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40B" w:rsidP="000F74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0F740B" w:rsidP="000F74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F740B" w:rsidP="000F740B">
      <w:pPr>
        <w:jc w:val="center"/>
        <w:rPr>
          <w:sz w:val="26"/>
          <w:szCs w:val="26"/>
        </w:rPr>
      </w:pPr>
    </w:p>
    <w:p w:rsidR="000F740B" w:rsidP="000F74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26 августа 2024 года </w:t>
      </w:r>
    </w:p>
    <w:p w:rsidR="000F740B" w:rsidP="000F740B">
      <w:pPr>
        <w:jc w:val="both"/>
        <w:rPr>
          <w:sz w:val="26"/>
          <w:szCs w:val="26"/>
        </w:rPr>
      </w:pPr>
    </w:p>
    <w:p w:rsidR="000F740B" w:rsidP="000F74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F740B" w:rsidP="000F74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5-1131-2802/2024,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 КоАП</w:t>
      </w:r>
      <w:r>
        <w:rPr>
          <w:sz w:val="26"/>
          <w:szCs w:val="26"/>
        </w:rPr>
        <w:t xml:space="preserve"> РФ в отношении должностного лица – генерального </w:t>
      </w:r>
      <w:r>
        <w:rPr>
          <w:color w:val="000000" w:themeColor="text1"/>
          <w:sz w:val="26"/>
          <w:szCs w:val="26"/>
        </w:rPr>
        <w:t xml:space="preserve">директора АО ЮРЭСК Соловьёва </w:t>
      </w:r>
      <w:r w:rsidR="004F0D5E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0F740B" w:rsidP="000F740B">
      <w:pPr>
        <w:pStyle w:val="BodyTextIndent2"/>
        <w:rPr>
          <w:sz w:val="26"/>
          <w:szCs w:val="26"/>
        </w:rPr>
      </w:pPr>
    </w:p>
    <w:p w:rsidR="000F740B" w:rsidP="000F74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F740B" w:rsidP="000F740B">
      <w:pPr>
        <w:jc w:val="center"/>
        <w:rPr>
          <w:sz w:val="26"/>
          <w:szCs w:val="26"/>
        </w:rPr>
      </w:pPr>
    </w:p>
    <w:p w:rsidR="000F740B" w:rsidP="000F740B">
      <w:pPr>
        <w:pStyle w:val="BodyText"/>
        <w:ind w:firstLine="708"/>
        <w:rPr>
          <w:szCs w:val="26"/>
        </w:rPr>
      </w:pPr>
      <w:r>
        <w:rPr>
          <w:szCs w:val="26"/>
        </w:rPr>
        <w:t xml:space="preserve">Соловьёв А.В., являясь </w:t>
      </w:r>
      <w:r>
        <w:rPr>
          <w:color w:val="000000" w:themeColor="text1"/>
          <w:szCs w:val="26"/>
        </w:rPr>
        <w:t xml:space="preserve">генеральным директором АО ЮРЭСК </w:t>
      </w:r>
      <w:r>
        <w:rPr>
          <w:szCs w:val="26"/>
        </w:rPr>
        <w:t xml:space="preserve">и исполняя свои обязанности по адресу: </w:t>
      </w:r>
      <w:r w:rsidR="004F0D5E">
        <w:rPr>
          <w:sz w:val="28"/>
          <w:szCs w:val="28"/>
        </w:rPr>
        <w:t xml:space="preserve">*** </w:t>
      </w:r>
      <w:r>
        <w:rPr>
          <w:szCs w:val="26"/>
        </w:rPr>
        <w:t xml:space="preserve">не своевременно предоставил сведения по форме ЕФС-1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20.04.2024 правонарушение, предусмотренное ч.1 ст.15.33.2 КоАП РФ. </w:t>
      </w:r>
    </w:p>
    <w:p w:rsidR="000F740B" w:rsidP="000F740B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 xml:space="preserve">Соловьёв А.В.  </w:t>
      </w:r>
      <w:r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него поступило. Уважительная причина неявки судом не установлена.</w:t>
      </w:r>
    </w:p>
    <w:p w:rsidR="000F740B" w:rsidP="000F74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0F740B" w:rsidP="000F740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0F740B" w:rsidP="000F740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0F740B" w:rsidP="000F74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740B" w:rsidP="000F74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0F740B" w:rsidP="000F74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4F0D5E">
        <w:rPr>
          <w:sz w:val="28"/>
          <w:szCs w:val="28"/>
        </w:rPr>
        <w:t xml:space="preserve">*** </w:t>
      </w:r>
      <w:r>
        <w:rPr>
          <w:sz w:val="26"/>
          <w:szCs w:val="26"/>
        </w:rPr>
        <w:t>заключен 18.04.2024, данные по форме ЕФС-1 представлены 14.05.2024, то есть с нарушением срока.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Соловьёва А.В. в совершении вышеуказанных действий подтверждается исследованными судом: 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0F740B" w:rsidP="000F740B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0F740B" w:rsidP="000F74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Соловьёва А.В. 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0F740B" w:rsidP="000F74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0F740B" w:rsidP="000F74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F740B" w:rsidP="000F74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0F740B" w:rsidP="000F740B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0F740B" w:rsidP="000F740B">
      <w:pPr>
        <w:jc w:val="both"/>
        <w:rPr>
          <w:snapToGrid w:val="0"/>
          <w:color w:val="000000"/>
          <w:sz w:val="26"/>
          <w:szCs w:val="26"/>
        </w:rPr>
      </w:pPr>
    </w:p>
    <w:p w:rsidR="000F740B" w:rsidP="000F740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F740B" w:rsidP="000F740B">
      <w:pPr>
        <w:jc w:val="center"/>
        <w:rPr>
          <w:snapToGrid w:val="0"/>
          <w:color w:val="000000"/>
          <w:sz w:val="26"/>
          <w:szCs w:val="26"/>
        </w:rPr>
      </w:pPr>
    </w:p>
    <w:p w:rsidR="000F740B" w:rsidP="000F740B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</w:t>
      </w:r>
      <w:r>
        <w:rPr>
          <w:color w:val="000000" w:themeColor="text1"/>
          <w:szCs w:val="26"/>
        </w:rPr>
        <w:t xml:space="preserve">директора АО ЮРЭСК Соловьёва </w:t>
      </w:r>
      <w:r w:rsidR="004F0D5E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0F740B" w:rsidP="000F740B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0F740B" w:rsidP="000F740B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0F740B" w:rsidP="000F740B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79702700000000207348</w:t>
      </w: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F740B" w:rsidP="000F7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F740B" w:rsidP="000F74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0F740B" w:rsidP="000F740B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0F740B" w:rsidP="000F74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0F740B" w:rsidP="000F74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О.А. Новокшенова      </w:t>
      </w:r>
    </w:p>
    <w:p w:rsidR="000F740B" w:rsidP="000F740B">
      <w:pPr>
        <w:rPr>
          <w:sz w:val="26"/>
          <w:szCs w:val="26"/>
        </w:rPr>
      </w:pPr>
    </w:p>
    <w:p w:rsidR="000F740B" w:rsidP="000F740B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F740B" w:rsidP="000F740B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0F740B" w:rsidP="000F740B">
      <w:pPr>
        <w:ind w:firstLine="709"/>
        <w:jc w:val="both"/>
        <w:rPr>
          <w:sz w:val="26"/>
          <w:szCs w:val="26"/>
        </w:rPr>
      </w:pPr>
    </w:p>
    <w:p w:rsidR="000F740B" w:rsidP="000F740B"/>
    <w:p w:rsidR="003D32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1"/>
    <w:rsid w:val="000F740B"/>
    <w:rsid w:val="003D3252"/>
    <w:rsid w:val="004F0D5E"/>
    <w:rsid w:val="006A5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59794E-E14F-44D1-880F-0755418C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740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0F740B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F74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F740B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F7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0F740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F740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F740B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F7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F7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